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17B5" w:rsidRPr="007E6496" w:rsidRDefault="008617B5" w:rsidP="007E6496">
      <w:pPr>
        <w:pStyle w:val="1"/>
        <w:spacing w:after="0"/>
        <w:rPr>
          <w:color w:val="000000"/>
          <w:sz w:val="30"/>
          <w:szCs w:val="30"/>
        </w:rPr>
      </w:pPr>
      <w:r w:rsidRPr="007E6496">
        <w:rPr>
          <w:rStyle w:val="HTML"/>
          <w:sz w:val="30"/>
          <w:szCs w:val="30"/>
          <w:shd w:val="clear" w:color="auto" w:fill="FFFFFF"/>
        </w:rPr>
        <w:t>Охрана труда</w:t>
      </w:r>
      <w:r w:rsidRPr="007E6496">
        <w:rPr>
          <w:sz w:val="30"/>
          <w:szCs w:val="30"/>
        </w:rPr>
        <w:t xml:space="preserve"> </w:t>
      </w:r>
      <w:r w:rsidRPr="007E6496">
        <w:rPr>
          <w:color w:val="auto"/>
          <w:sz w:val="30"/>
          <w:szCs w:val="30"/>
        </w:rPr>
        <w:t>в</w:t>
      </w:r>
      <w:r w:rsidRPr="007E6496">
        <w:rPr>
          <w:sz w:val="30"/>
          <w:szCs w:val="30"/>
        </w:rPr>
        <w:t> </w:t>
      </w:r>
      <w:r w:rsidRPr="007E6496">
        <w:rPr>
          <w:rStyle w:val="HTML"/>
          <w:sz w:val="30"/>
          <w:szCs w:val="30"/>
          <w:shd w:val="clear" w:color="auto" w:fill="FFFFFF"/>
        </w:rPr>
        <w:t>строительстве</w:t>
      </w:r>
      <w:r w:rsidRPr="007E6496">
        <w:rPr>
          <w:rStyle w:val="HTML"/>
          <w:sz w:val="30"/>
          <w:szCs w:val="30"/>
          <w:shd w:val="clear" w:color="auto" w:fill="FFFFFF"/>
        </w:rPr>
        <w:t xml:space="preserve"> 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Строительные работы - результат строительного производства как комплекса рабочих операций и процессов, осуществляемых при возведении, реконструкции, капитальном и текущем ремонте зданий, сооружений и сносе объектов </w:t>
      </w:r>
      <w:r w:rsidRPr="007E6496"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строительства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Pr="007E6496">
        <w:rPr>
          <w:rFonts w:ascii="Times New Roman" w:hAnsi="Times New Roman" w:cs="Times New Roman"/>
          <w:color w:val="000000"/>
          <w:sz w:val="30"/>
          <w:szCs w:val="30"/>
        </w:rPr>
        <w:t>абз</w:t>
      </w:r>
      <w:proofErr w:type="spellEnd"/>
      <w:r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1E77C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18 п.</w:t>
      </w:r>
      <w:r w:rsidR="001E77C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0" w:name="_GoBack"/>
      <w:bookmarkEnd w:id="0"/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3 Правил по </w:t>
      </w:r>
      <w:r w:rsidRPr="007E6496"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охране труда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при выполнении строительных работ, утв</w:t>
      </w:r>
      <w:r w:rsidR="00E2747C"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Мин</w:t>
      </w:r>
      <w:r w:rsidR="00E2747C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E2747C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защиты</w:t>
      </w:r>
      <w:r w:rsidR="00E2747C">
        <w:rPr>
          <w:rFonts w:ascii="Times New Roman" w:hAnsi="Times New Roman" w:cs="Times New Roman"/>
          <w:color w:val="000000"/>
          <w:sz w:val="30"/>
          <w:szCs w:val="30"/>
        </w:rPr>
        <w:t xml:space="preserve"> Республики Беларусь и Министерства архитектуры и строительства Республики Беларусь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от 31.05.2019 № 24/33).</w:t>
      </w:r>
    </w:p>
    <w:p w:rsidR="008617B5" w:rsidRPr="007E6496" w:rsidRDefault="008617B5" w:rsidP="007E6496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:rsidR="008617B5" w:rsidRPr="007E6496" w:rsidRDefault="00E2747C" w:rsidP="00E2747C">
      <w:pPr>
        <w:pStyle w:val="a0-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таких работ довольно широкий, и большая их часть относится к работам с повышенной опасностью. Рассмотрели, что нужно учесть при выполнении таких работ, в разделах:</w:t>
      </w:r>
    </w:p>
    <w:p w:rsidR="008617B5" w:rsidRPr="007E6496" w:rsidRDefault="00E2747C" w:rsidP="00E274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 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>Соблюдение требований строительных норм, наличие технологической документации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E274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8617B5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Производственный контроль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8617B5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Организация работы по охране труда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Проведение инструктажей по охране труда и пожарной безопасности, стажировки и </w:t>
      </w:r>
      <w:proofErr w:type="gramStart"/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проверки знаний</w:t>
      </w:r>
      <w:proofErr w:type="gramEnd"/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работающих по вопросам охраны труда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E274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Организация выполнения работ с повышенной опасностью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Медицинские осмотры работников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Обеспечение работников СИЗ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Обеспечение работников смывающими средствами, аптечкой первой помощи универсальной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8617B5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 xml:space="preserve">         </w:t>
      </w:r>
      <w:r w:rsidR="007E6496" w:rsidRPr="007E6496"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b/>
          <w:bCs/>
          <w:color w:val="87BC26"/>
          <w:sz w:val="30"/>
          <w:szCs w:val="30"/>
        </w:rPr>
        <w:t>.</w:t>
      </w:r>
      <w:r w:rsidR="008617B5" w:rsidRPr="007E64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Контроль за соблюдением работниками требований по охране труда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E2747C" w:rsidRPr="007E6496" w:rsidRDefault="00E2747C" w:rsidP="007E64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617B5" w:rsidRPr="007E6496" w:rsidRDefault="007E6496" w:rsidP="007E6496">
      <w:pPr>
        <w:pStyle w:val="2"/>
        <w:spacing w:before="0" w:after="0"/>
        <w:rPr>
          <w:color w:val="000000"/>
          <w:sz w:val="30"/>
          <w:szCs w:val="30"/>
        </w:rPr>
      </w:pPr>
      <w:bookmarkStart w:id="1" w:name="a1"/>
      <w:bookmarkEnd w:id="1"/>
      <w:r w:rsidRPr="007E6496">
        <w:rPr>
          <w:color w:val="000000"/>
          <w:sz w:val="30"/>
          <w:szCs w:val="30"/>
        </w:rPr>
        <w:t xml:space="preserve">1. </w:t>
      </w:r>
      <w:r w:rsidR="008617B5" w:rsidRPr="007E6496">
        <w:rPr>
          <w:color w:val="000000"/>
          <w:sz w:val="30"/>
          <w:szCs w:val="30"/>
        </w:rPr>
        <w:t>Соблюдение требований строительных норм, наличие технологической документации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При организации выполнения строительных работ должны соблюдаться требования:</w:t>
      </w:r>
    </w:p>
    <w:p w:rsidR="008617B5" w:rsidRPr="007E6496" w:rsidRDefault="008617B5" w:rsidP="00E2747C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• Строительного кодекса </w:t>
      </w: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(вступает в силу 23 июля 2024 г.)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8617B5" w:rsidRPr="007E6496" w:rsidRDefault="008617B5" w:rsidP="00E2747C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СН 1.03.04-2020 «Организация строительного производства», утв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ерждённых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постановлением </w:t>
      </w:r>
      <w:r w:rsidR="003C71F9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>истерства архитектуры и строительства Республики Беларусь</w:t>
      </w:r>
      <w:r w:rsidR="003C71F9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от 12.11.2020 № 73;</w:t>
      </w:r>
    </w:p>
    <w:p w:rsidR="008617B5" w:rsidRPr="007E6496" w:rsidRDefault="008617B5" w:rsidP="00E2747C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Инструкции о порядке разработки, согласования, утверждения и применения технологической документации на производство строительно-монтажных работ, утв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Мин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>истерства архитектуры и строительства Республики Беларусь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от 30.06.2023 № 70;</w:t>
      </w:r>
    </w:p>
    <w:p w:rsidR="008617B5" w:rsidRPr="007E6496" w:rsidRDefault="008617B5" w:rsidP="00E2747C">
      <w:pPr>
        <w:pStyle w:val="listtext1"/>
        <w:spacing w:after="0"/>
        <w:ind w:hanging="446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lastRenderedPageBreak/>
        <w:t>• СанПиН «Требования к организациям, осуществляющим строительную деятельность, и организациям по производству строительных материалов, строительных изделий и строительных конструкций», утв. постановлением Мин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здрав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>оохранения Республики Беларусь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от 23.02.2024 № 34.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Перед началом выполнения строительно-монтажных работ на территории организации работодатели, являющиеся заказчиком в строительной деятельности, застройщиком в строительной деятельности и (или) подрядчиком в строительной деятельности, должны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оформить акт-допуск для производства строительно-монтажных работ на территории организации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(п.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11 Правил № 24/33).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 Перед началом выполнения строительных работ в условиях производственного риска необходимо </w:t>
      </w: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выделить опасные для людей зоны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, в пределах которых постоянно действуют или могут действовать опасные производственные факторы, связанные или не связанные с характером выполняемых работ (п.13 Правил № 24/33).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Сигнальные цвета, сигнальная разметка и знаки безопасности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, применяемые для привлечения внимания работающих, находящихся на объектах и в иных местах, для предостережения в целях исключения опасности, сообщения о возможном исходе в случае пренебрежения опасностью могут устанавливаться в соответствии с Межгосударственным стандартом ГОСТ 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испытаний» 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proofErr w:type="gramEnd"/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(ч.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 п.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15 Правил № 24/33).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Территория строительной площадки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должна быть ограждена (п.7 СанПиН № 34).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Требования к строительным площадкам и участкам работ установлены гл.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3 Правил № 24/33.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Требования к размещению производственных, вспомогательных, санитарно-бытовых зданий (помещений) и сооружений и содержанию территории организации установлены также гл.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 СанПиН № 34.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На рабочих местах, где применяется известь, должны быть оборудованы питьевые фонтанчики с водой для экстренного промывания глаз (п.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128 СанПиН № 34).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  <w:bookmarkStart w:id="2" w:name="a2"/>
      <w:bookmarkEnd w:id="2"/>
    </w:p>
    <w:p w:rsidR="008617B5" w:rsidRPr="007E6496" w:rsidRDefault="007E6496" w:rsidP="007E6496">
      <w:pPr>
        <w:pStyle w:val="justify"/>
        <w:spacing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2.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Производственный контроль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Производственный контроль уровней вредных производственных факторов осуществляется в соответствии с ТНПА (п.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68 Правил № 24/33).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При выполнении строительных работ на территории организации или в производственных цехах, помимо контроля вредных производственных факторов, обусловленных строительным производством, необходимо организовать контроль за соблюдением санитарно-эпидемиологических требований в порядке, установленном законодательством в области санитарно-эпидемиологического благополучия населения (п.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69 Правил № 24/33).</w:t>
      </w:r>
    </w:p>
    <w:p w:rsidR="008617B5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производственных факторов с указанием периодичности их контроля на рабочих местах ежегодно разрабатывается и утверждается работодателем в соответствии с требованиями специфических санитарно-эпидемиологических требований к условиям труда работающих, утв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ерждённых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постановлением Сов</w:t>
      </w:r>
      <w:r w:rsidR="003C71F9">
        <w:rPr>
          <w:rFonts w:ascii="Times New Roman" w:hAnsi="Times New Roman" w:cs="Times New Roman"/>
          <w:color w:val="000000"/>
          <w:sz w:val="30"/>
          <w:szCs w:val="30"/>
        </w:rPr>
        <w:t xml:space="preserve">ета Министров Республики Беларусь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01.02.2020 № 66, а также с учетом специфики деятельности объекта.</w:t>
      </w:r>
    </w:p>
    <w:p w:rsidR="00B817C3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8617B5" w:rsidRPr="007E6496" w:rsidRDefault="007E6496" w:rsidP="007E6496">
      <w:pPr>
        <w:pStyle w:val="2"/>
        <w:spacing w:before="0" w:after="0"/>
        <w:rPr>
          <w:color w:val="000000"/>
          <w:sz w:val="30"/>
          <w:szCs w:val="30"/>
        </w:rPr>
      </w:pPr>
      <w:bookmarkStart w:id="3" w:name="a3"/>
      <w:bookmarkEnd w:id="3"/>
      <w:r w:rsidRPr="007E6496">
        <w:rPr>
          <w:color w:val="000000"/>
          <w:sz w:val="30"/>
          <w:szCs w:val="30"/>
        </w:rPr>
        <w:t xml:space="preserve">3. </w:t>
      </w:r>
      <w:r w:rsidR="008617B5" w:rsidRPr="007E6496">
        <w:rPr>
          <w:color w:val="000000"/>
          <w:sz w:val="30"/>
          <w:szCs w:val="30"/>
        </w:rPr>
        <w:t>Организация работы по охране труда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Наниматель несет обязанность по обеспечению на каждом рабочем месте условий труда, соответствующих требованиям по охране труда (</w:t>
      </w:r>
      <w:proofErr w:type="spell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абз</w:t>
      </w:r>
      <w:proofErr w:type="spell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 ч.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 ст.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17 Закона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Республики Беларусь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23.06.2008 № 356-З «Об охране труда»).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Управление охраной труда возлагается на руководителя (п.17 Правил по охране труда, утв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01.07.2021 № 53).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1.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Руководители организаций устанавливают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обязанности и полномочия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в области охраны труда структурных подразделений и работающих.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Обязанности по охране труда руководителей и специалистов организаций должны быть определены в их должностных инструкциях на основании возложенных на них функций и полномочий.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Структура и численность службы охраны труда устанавливаются в зависимости от численности работников, характера и степени опасности факторов производственной среды и трудового процесса, наличия опасных производственных объектов, работ с повышенной опасностью.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 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2.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В целях профилактики производственного травматизма и профессиональных заболеваний,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улучшения условий и охраны труда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работающих в организациях разрабатываются и реализуются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планы мероприятий по охране труда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Порядок планирования и разработки нанимателями мероприятий по охране труда установлен Инструкцией, утв</w:t>
      </w:r>
      <w:r>
        <w:rPr>
          <w:rFonts w:ascii="Times New Roman" w:hAnsi="Times New Roman" w:cs="Times New Roman"/>
          <w:color w:val="000000"/>
          <w:sz w:val="30"/>
          <w:szCs w:val="30"/>
        </w:rPr>
        <w:t>ерждённой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lastRenderedPageBreak/>
        <w:t>Мин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28.11.2013 № 111.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 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3.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На нанимателя возложены обязанности по разработке, внедрению и поддержанию функционирования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системы управления охраной труда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по разработке и реализации мероприятий по улучшению условий и охраны труда (</w:t>
      </w:r>
      <w:proofErr w:type="spell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абз</w:t>
      </w:r>
      <w:proofErr w:type="spell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10 ч.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 ст.17 Закона № 356-З).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При разработке СУОТ следует руководствоваться Рекомендациями по разработке системы управления охраной труда в организации, утв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ерждёнными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приказом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30.12.2019 № 108.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 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4.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Нанимателю необходимо принять ЛПА по охране труда, в том числе инструкции по охране труда для каждой профессии и отдельных видов работ (услуг), в соответствии с требованиями Инструкции о порядке разработки и принятия работодателями ЛПА, содержащих требования по охране труда, в виде инструкций по охране труда для профессий рабочих и (или) отдельных видов работ (услуг), утв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28.11.2008 № 176.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Инструкции по охране труда должны содержать общие требования по охране труда, требования по охране труда перед началом работы, при ее выполнении, по окончании работы, в аварийных ситуациях. В инструкцию по охране труда с учетом специфики профессии и (или) вида работ (услуг) могут включаться и другие требования по охране труда.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Работодатели, не наделенные правом принятия ЛПА, руководствуются соответствующими типовыми инструкциями по охране труда.</w:t>
      </w:r>
    </w:p>
    <w:p w:rsidR="00315488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4" w:name="a4"/>
      <w:bookmarkEnd w:id="4"/>
    </w:p>
    <w:p w:rsidR="008617B5" w:rsidRPr="007E6496" w:rsidRDefault="007E6496" w:rsidP="007E6496">
      <w:pPr>
        <w:pStyle w:val="justify"/>
        <w:spacing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5" w:name="a5"/>
      <w:bookmarkEnd w:id="5"/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4.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Проведение инструктажей по охране труда и пожарной безопасности, стажировки и </w:t>
      </w:r>
      <w:proofErr w:type="gramStart"/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проверки знаний</w:t>
      </w:r>
      <w:proofErr w:type="gramEnd"/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работающих по вопросам охраны труда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Работодатели для создания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безопасных условий труда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работающих обеспечивают проведение инструктажа по охране труда, стажировки, проверки знаний по вопросам охраны труда работающих в порядке, установленном законодательством (</w:t>
      </w:r>
      <w:proofErr w:type="spell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абз</w:t>
      </w:r>
      <w:proofErr w:type="spell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3 п.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6 Правил № 24/33).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С работниками, принятыми на работу, необходимо провести вводный и первичный на рабочем месте инструктажи по охране труда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lastRenderedPageBreak/>
        <w:t>(</w:t>
      </w:r>
      <w:proofErr w:type="spell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пп</w:t>
      </w:r>
      <w:proofErr w:type="spell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16, 22 Инструкции о порядке обучения, стажировки, инструктажа и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проверки знаний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работающих по вопросам охраны труда, утв. постановлением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C22D51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28.11.2008 № 175).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Допускается совмещать проведение вводного инструктажа с проведением противопожарного инструктажа при условии, что рассмотрение вопросов программы вводного противопожарного инструктажа согласно приложению 1 к Инструкции о порядке подготовки работников по вопросам пожарной безопасности и проверки их знаний в данной сфере, утв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>ерждённой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МЧС от 21.12.2021 № 82, предусмотрено программой вводного инструктажа по охране труда в полном объеме.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В дальнейшем для работников необходимо проводить повторные, а в случае необходимости - и другие виды инструктажей по охране труда. В некоторых случаях с работающими необходимо провести целевой инструктаж.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Работающие по профессии рабочих, принятые или переведенные на работы с повышенной опасностью, опасные производственные объекты и (или) потенциально опасные объекты либо имеющие перерыв в выполнении указанных работ более 1 года, к самостоятельной работе допускаются после прохождения стажировки по вопросам охраны труда и последующей первичной проверки знаний по вопросам охраны труда (п.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36 Инструкции № 175).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профессий рабочих, которые должны проходить проверку знаний по вопросам охраны труда,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(приложение 7 к постановлению № 175).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Так, к работам с повышенной опасностью в том числе относятся: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строительные, строительно-монтажные и ремонтно-строительные работы;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работы в капитальных строениях (зданиях, сооружениях), изолированных помещениях, находящихся в аварийном состоянии;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работы в пределах зон с постоянно действующими опасными производственными факторами;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разборка капитальных строений (зданий, сооружений), изолированных помещений;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• огневые работы (электро- и газосварочные работы, газо-, электро-, </w:t>
      </w:r>
      <w:proofErr w:type="spellStart"/>
      <w:r w:rsidRPr="007E6496">
        <w:rPr>
          <w:rFonts w:ascii="Times New Roman" w:hAnsi="Times New Roman" w:cs="Times New Roman"/>
          <w:color w:val="000000"/>
          <w:sz w:val="30"/>
          <w:szCs w:val="30"/>
        </w:rPr>
        <w:t>бензорезка</w:t>
      </w:r>
      <w:proofErr w:type="spellEnd"/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, работы по разогреву битума, нагреву деталей открытым пламенем, применение факелов, горелок), а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также техническое обслуживание, испытание и ремонт используемого при проведении указанных работ оборудования и др.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Стажировка и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проверка знаний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работающих по вопросам охраны труда проводится в порядке, установленном гл.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4 Инструкции № 175.</w:t>
      </w:r>
    </w:p>
    <w:p w:rsidR="00315488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  <w:bookmarkStart w:id="6" w:name="a6"/>
      <w:bookmarkEnd w:id="6"/>
    </w:p>
    <w:p w:rsidR="008617B5" w:rsidRPr="007E6496" w:rsidRDefault="007E6496" w:rsidP="007E6496">
      <w:pPr>
        <w:pStyle w:val="justify"/>
        <w:spacing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5.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Организация выполнения работ с повышенной опасностью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В организации, исходя из особенностей выполнения строительных работ, составляется перечень работ с повышенной опасностью, выполняемых по наряду-допуску, требующих осуществления специальных организационных и технических мероприятий, а также постоянного контроля за их производством (п.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92 Правил № 53).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Работы с повышенной опасностью, требующие осуществления специальных организационных, технических мероприятий и контроля за их выполнением, выполняются по наряду-допуску на выполнение работ с повышенной опасностью (документам), предусмотренному (предусмотренным) законодательством.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строительных работ, на выполнение которых необходимо выдавать наряд-допуск, должен быть разработан в организации согласно приложению 4 к Правилам № 24/33.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В организации, исходя из особенностей выполнения строительных работ, составляется перечень работ с повышенной опасностью, выполняемых по наряду-допуску, требующих осуществления специальных организационных и технических мероприятий, а также постоянного контроля за их производством.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Перечень работ с повышенной опасностью, выполняемых по наряду-допуску, утверждается руководителем организации </w:t>
      </w:r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proofErr w:type="gramStart"/>
      <w:r w:rsidR="00C22D51"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(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п.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17 Правил № 24/33).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При производстве работ, на которые оформляется наряд-допуск на выполнение работ с повышенной опасностью, с работниками проводится целевой инструктаж (п.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29 Инструкции № 175).</w:t>
      </w:r>
    </w:p>
    <w:p w:rsidR="008617B5" w:rsidRPr="007E6496" w:rsidRDefault="00B817C3" w:rsidP="00B817C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Необходимо также соблюдать требования к отдельным видам работ.</w:t>
      </w:r>
    </w:p>
    <w:p w:rsidR="00315488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  <w:bookmarkStart w:id="7" w:name="a7"/>
      <w:bookmarkEnd w:id="7"/>
    </w:p>
    <w:p w:rsidR="008617B5" w:rsidRPr="007E6496" w:rsidRDefault="007E6496" w:rsidP="007E6496">
      <w:pPr>
        <w:pStyle w:val="justify"/>
        <w:spacing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6.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Медицинские осмотры работников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Работники направляются на обязательные медосмотры при выполнении работ, перечисленных в п.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4 Инструкции о порядке проведения обязательных и внеочередных медицинских осмотров работающих, утв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ерждённых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постановлением 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здрав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оохранения Республики Беларусь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29.07.2019 № 74.</w:t>
      </w:r>
    </w:p>
    <w:p w:rsidR="008617B5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Так, если работник выполняет работы на высоте (работы, при которых работник находится на расстоянии менее 2 м от </w:t>
      </w:r>
      <w:proofErr w:type="spell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неогражденных</w:t>
      </w:r>
      <w:proofErr w:type="spell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перепадов по высоте 1,3 м и более), его необходимо направить на медосмотр на основании п.1 приложения 3 к Инструкции № 74.</w:t>
      </w:r>
    </w:p>
    <w:p w:rsidR="008617B5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По результатам </w:t>
      </w:r>
      <w:proofErr w:type="gramStart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предварительных медосмотров</w:t>
      </w:r>
      <w:proofErr w:type="gramEnd"/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работающих выдается медицинская справка о состоянии здоровья, подтверждающая годность (негодность) работающего к работе (п.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21 Инструкции № 74).</w:t>
      </w:r>
    </w:p>
    <w:p w:rsidR="00B817C3" w:rsidRPr="007E6496" w:rsidRDefault="00B817C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8617B5" w:rsidRPr="007E6496" w:rsidRDefault="008617B5" w:rsidP="007E6496">
      <w:pPr>
        <w:pStyle w:val="3"/>
        <w:spacing w:before="0" w:after="0"/>
        <w:rPr>
          <w:i w:val="0"/>
          <w:iCs w:val="0"/>
          <w:color w:val="000000"/>
          <w:sz w:val="30"/>
          <w:szCs w:val="30"/>
        </w:rPr>
      </w:pPr>
      <w:r w:rsidRPr="007E6496">
        <w:rPr>
          <w:i w:val="0"/>
          <w:iCs w:val="0"/>
          <w:color w:val="000000"/>
          <w:sz w:val="30"/>
          <w:szCs w:val="30"/>
        </w:rPr>
        <w:t>Медосмотр (освидетельствование) на предмет нахождения в состоянии алкогольного, наркотического или токсического опьянения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Перечень работ (профессий рабочих), при выполнении которых требуются </w:t>
      </w:r>
      <w:proofErr w:type="spellStart"/>
      <w:r w:rsidRPr="007E6496">
        <w:rPr>
          <w:rFonts w:ascii="Times New Roman" w:hAnsi="Times New Roman" w:cs="Times New Roman"/>
          <w:color w:val="000000"/>
          <w:sz w:val="30"/>
          <w:szCs w:val="30"/>
        </w:rPr>
        <w:t>предсменный</w:t>
      </w:r>
      <w:proofErr w:type="spellEnd"/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(перед началом работы, смены) медосмотр либо освидетельствование работников на 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веществ, приведен в приложении к постановлению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, 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здрав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оохранения Республики Беларусь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от 02.12.2013 № 116/119.</w:t>
      </w:r>
    </w:p>
    <w:p w:rsidR="00315488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  <w:bookmarkStart w:id="8" w:name="a8"/>
      <w:bookmarkEnd w:id="8"/>
    </w:p>
    <w:p w:rsidR="008617B5" w:rsidRPr="007E6496" w:rsidRDefault="007E6496" w:rsidP="007E6496">
      <w:pPr>
        <w:pStyle w:val="justify"/>
        <w:spacing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7.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Обеспечение работников </w:t>
      </w:r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средствами индивидуальной защиты</w:t>
      </w:r>
    </w:p>
    <w:p w:rsidR="008617B5" w:rsidRPr="007E6496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Все лица, находящиеся на строительной площадке, обязаны носить каски защитные,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застегнутые на подбородочные ремни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. Работающие без касок защитных и других необходимых СИЗ к выполнению работ не допускаются (п.25 Правил № 24/33).</w:t>
      </w:r>
    </w:p>
    <w:p w:rsidR="008617B5" w:rsidRPr="007E6496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Работники обеспечиваются СИЗ в соответствии с Инструкцией о порядке обеспечения работников средствами индивидуальной защиты, утв</w:t>
      </w:r>
      <w:r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Мин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Республики Беларусь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30.12.2008 № 209.</w:t>
      </w:r>
    </w:p>
    <w:p w:rsidR="008617B5" w:rsidRPr="007E6496" w:rsidRDefault="00D15193" w:rsidP="00D1519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средств индивидуальной защиты, непосредственно обеспечивающих безопасность труда, утв</w:t>
      </w:r>
      <w:r>
        <w:rPr>
          <w:rFonts w:ascii="Times New Roman" w:hAnsi="Times New Roman" w:cs="Times New Roman"/>
          <w:color w:val="000000"/>
          <w:sz w:val="30"/>
          <w:szCs w:val="30"/>
        </w:rPr>
        <w:t>ерждённых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>
        <w:rPr>
          <w:rFonts w:ascii="Times New Roman" w:hAnsi="Times New Roman" w:cs="Times New Roman"/>
          <w:color w:val="000000"/>
          <w:sz w:val="30"/>
          <w:szCs w:val="30"/>
        </w:rPr>
        <w:t>истерств</w:t>
      </w:r>
      <w:r>
        <w:rPr>
          <w:rFonts w:ascii="Times New Roman" w:hAnsi="Times New Roman" w:cs="Times New Roman"/>
          <w:color w:val="000000"/>
          <w:sz w:val="30"/>
          <w:szCs w:val="30"/>
        </w:rPr>
        <w:t>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15.10.2010 № 145.</w:t>
      </w:r>
    </w:p>
    <w:p w:rsidR="008617B5" w:rsidRPr="007E6496" w:rsidRDefault="00D15193" w:rsidP="00D1519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Типовые отраслевые нормы бесплатной выдачи средств индивидуальной защиты работникам, занятым на строительно-монтажных и ремонтно-строительных работах, утверждены постановлением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от 14.04.2010 № 54.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:rsidR="008617B5" w:rsidRPr="007E6496" w:rsidRDefault="007E6496" w:rsidP="007E6496">
      <w:pPr>
        <w:pStyle w:val="margt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9" w:name="a9"/>
      <w:bookmarkEnd w:id="9"/>
      <w:r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8.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Обеспечение работников смывающими средствами, аптечкой первой помощи универсальной</w:t>
      </w:r>
    </w:p>
    <w:p w:rsidR="008617B5" w:rsidRPr="007E6496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Работники, занятые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обеспечиваются бесплатно </w:t>
      </w:r>
      <w:r w:rsidR="008617B5" w:rsidRPr="007E6496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смывающими и обезвреживающими средствами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из расчета на одного работника: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мыло или аналогичные по действию смывающие средства - не менее 400 г в месяц;</w:t>
      </w:r>
    </w:p>
    <w:p w:rsidR="008617B5" w:rsidRPr="007E6496" w:rsidRDefault="008617B5" w:rsidP="007E6496">
      <w:pPr>
        <w:pStyle w:val="listtext1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• дерматологические средства - не менее 5 г для разового нанесения на кожные покровы (подп.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1.1 п.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1 постановления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E6496">
        <w:rPr>
          <w:rFonts w:ascii="Times New Roman" w:hAnsi="Times New Roman" w:cs="Times New Roman"/>
          <w:color w:val="000000"/>
          <w:sz w:val="30"/>
          <w:szCs w:val="30"/>
        </w:rPr>
        <w:t>от 30.12.2008 № 208 «О нормах и порядке обеспечения работников смывающими и обезвреживающими средствами»).</w:t>
      </w:r>
    </w:p>
    <w:p w:rsidR="008617B5" w:rsidRPr="007E6496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В составе санитарно-бытовых помещений должны быть предусмотрены места для размещения аптечки первой помощи универсальной, носилок, фиксирующих шин и других средств для оказания первой помощи потерпевшим (п.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80 Правил № 24/33).</w:t>
      </w:r>
    </w:p>
    <w:p w:rsidR="008617B5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Перечень вложений, входящих в аптечку первой помощи универсальную, приведен в приложении 2 к постановлению Мин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здрав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оохранения Республики Беларусь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23.11.2023 № 178 «Об установлении перечней аптечек».</w:t>
      </w:r>
    </w:p>
    <w:p w:rsidR="00D15193" w:rsidRPr="007E6496" w:rsidRDefault="00D15193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:rsidR="008617B5" w:rsidRPr="007E6496" w:rsidRDefault="007E6496" w:rsidP="007E6496">
      <w:pPr>
        <w:pStyle w:val="2"/>
        <w:spacing w:before="0" w:after="0"/>
        <w:rPr>
          <w:color w:val="000000"/>
          <w:sz w:val="30"/>
          <w:szCs w:val="30"/>
        </w:rPr>
      </w:pPr>
      <w:bookmarkStart w:id="10" w:name="a10"/>
      <w:bookmarkEnd w:id="10"/>
      <w:r w:rsidRPr="007E6496">
        <w:rPr>
          <w:color w:val="000000"/>
          <w:sz w:val="30"/>
          <w:szCs w:val="30"/>
        </w:rPr>
        <w:t xml:space="preserve">9. </w:t>
      </w:r>
      <w:r w:rsidR="008617B5" w:rsidRPr="007E6496">
        <w:rPr>
          <w:color w:val="000000"/>
          <w:sz w:val="30"/>
          <w:szCs w:val="30"/>
        </w:rPr>
        <w:t>Контроль за соблюдением работниками требований по охране труда</w:t>
      </w:r>
    </w:p>
    <w:p w:rsidR="008617B5" w:rsidRPr="007E6496" w:rsidRDefault="00D15193" w:rsidP="00D15193">
      <w:pPr>
        <w:pStyle w:val="justify"/>
        <w:tabs>
          <w:tab w:val="left" w:pos="709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Порядок осуществления контроля за соблюдением работниками требований по охране труда в организации и структурных подразделениях определен Инструкцией, утв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ерждённых постановлением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Мин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истерства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>труда и соц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 xml:space="preserve">иальной 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защиты </w:t>
      </w:r>
      <w:r w:rsidR="00DF7E9F">
        <w:rPr>
          <w:rFonts w:ascii="Times New Roman" w:hAnsi="Times New Roman" w:cs="Times New Roman"/>
          <w:color w:val="000000"/>
          <w:sz w:val="30"/>
          <w:szCs w:val="30"/>
        </w:rPr>
        <w:t>Республики Беларусь</w:t>
      </w:r>
      <w:r w:rsidR="00DF7E9F" w:rsidRPr="007E649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617B5" w:rsidRPr="007E6496">
        <w:rPr>
          <w:rFonts w:ascii="Times New Roman" w:hAnsi="Times New Roman" w:cs="Times New Roman"/>
          <w:color w:val="000000"/>
          <w:sz w:val="30"/>
          <w:szCs w:val="30"/>
        </w:rPr>
        <w:t>от 15.05.2020 № 51.</w:t>
      </w:r>
    </w:p>
    <w:p w:rsidR="008617B5" w:rsidRPr="007E6496" w:rsidRDefault="008617B5" w:rsidP="007E6496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7E6496"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:rsidR="008617B5" w:rsidRPr="007E6496" w:rsidRDefault="008617B5" w:rsidP="007E649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7E47F6" w:rsidRPr="007E6496" w:rsidRDefault="007E47F6" w:rsidP="007E649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E47F6" w:rsidRPr="007E6496" w:rsidSect="00D1519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5447" w:rsidRDefault="005A5447" w:rsidP="00D15193">
      <w:pPr>
        <w:spacing w:after="0" w:line="240" w:lineRule="auto"/>
      </w:pPr>
      <w:r>
        <w:separator/>
      </w:r>
    </w:p>
  </w:endnote>
  <w:endnote w:type="continuationSeparator" w:id="0">
    <w:p w:rsidR="005A5447" w:rsidRDefault="005A5447" w:rsidP="00D1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5447" w:rsidRDefault="005A5447" w:rsidP="00D15193">
      <w:pPr>
        <w:spacing w:after="0" w:line="240" w:lineRule="auto"/>
      </w:pPr>
      <w:r>
        <w:separator/>
      </w:r>
    </w:p>
  </w:footnote>
  <w:footnote w:type="continuationSeparator" w:id="0">
    <w:p w:rsidR="005A5447" w:rsidRDefault="005A5447" w:rsidP="00D1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2917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5193" w:rsidRPr="00D15193" w:rsidRDefault="00D1519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51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51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51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5193">
          <w:rPr>
            <w:rFonts w:ascii="Times New Roman" w:hAnsi="Times New Roman" w:cs="Times New Roman"/>
            <w:sz w:val="24"/>
            <w:szCs w:val="24"/>
          </w:rPr>
          <w:t>2</w:t>
        </w:r>
        <w:r w:rsidRPr="00D151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5193" w:rsidRDefault="00D15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B5"/>
    <w:rsid w:val="001E77CB"/>
    <w:rsid w:val="00315488"/>
    <w:rsid w:val="003C71F9"/>
    <w:rsid w:val="005A5447"/>
    <w:rsid w:val="007E47F6"/>
    <w:rsid w:val="007E6496"/>
    <w:rsid w:val="008617B5"/>
    <w:rsid w:val="00B817C3"/>
    <w:rsid w:val="00BA482F"/>
    <w:rsid w:val="00C22D51"/>
    <w:rsid w:val="00D15193"/>
    <w:rsid w:val="00DF7E9F"/>
    <w:rsid w:val="00E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687A"/>
  <w15:chartTrackingRefBased/>
  <w15:docId w15:val="{29156506-2E9D-4847-8295-C2BA9D9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B5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617B5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semiHidden/>
    <w:unhideWhenUsed/>
    <w:qFormat/>
    <w:rsid w:val="008617B5"/>
    <w:pPr>
      <w:spacing w:before="8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617B5"/>
    <w:pPr>
      <w:spacing w:before="8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7B5"/>
    <w:rPr>
      <w:rFonts w:ascii="Times New Roman" w:eastAsia="Times New Roman" w:hAnsi="Times New Roman" w:cs="Times New Roman"/>
      <w:b/>
      <w:bCs/>
      <w:color w:val="000088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17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17B5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HTML">
    <w:name w:val="HTML Acronym"/>
    <w:basedOn w:val="a0"/>
    <w:uiPriority w:val="99"/>
    <w:semiHidden/>
    <w:unhideWhenUsed/>
    <w:rsid w:val="008617B5"/>
    <w:rPr>
      <w:color w:val="000000"/>
      <w:shd w:val="clear" w:color="auto" w:fill="FFFF00"/>
    </w:rPr>
  </w:style>
  <w:style w:type="paragraph" w:styleId="a3">
    <w:name w:val="Normal (Web)"/>
    <w:basedOn w:val="a"/>
    <w:uiPriority w:val="99"/>
    <w:semiHidden/>
    <w:unhideWhenUsed/>
    <w:rsid w:val="008617B5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uiPriority w:val="99"/>
    <w:semiHidden/>
    <w:rsid w:val="008617B5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uiPriority w:val="99"/>
    <w:semiHidden/>
    <w:rsid w:val="008617B5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uiPriority w:val="99"/>
    <w:semiHidden/>
    <w:rsid w:val="008617B5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uiPriority w:val="99"/>
    <w:semiHidden/>
    <w:rsid w:val="008617B5"/>
    <w:pPr>
      <w:spacing w:line="240" w:lineRule="auto"/>
      <w:jc w:val="both"/>
    </w:pPr>
    <w:rPr>
      <w:rFonts w:ascii="Arial" w:hAnsi="Arial" w:cs="Arial"/>
    </w:rPr>
  </w:style>
  <w:style w:type="paragraph" w:customStyle="1" w:styleId="primsit">
    <w:name w:val="prim_sit"/>
    <w:basedOn w:val="a"/>
    <w:uiPriority w:val="99"/>
    <w:semiHidden/>
    <w:rsid w:val="008617B5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uiPriority w:val="99"/>
    <w:semiHidden/>
    <w:rsid w:val="008617B5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19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5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19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2025-10-07T05:51:00Z</dcterms:created>
  <dcterms:modified xsi:type="dcterms:W3CDTF">2025-10-07T06:15:00Z</dcterms:modified>
</cp:coreProperties>
</file>